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63A2" w14:textId="77777777" w:rsidR="00AE44F1" w:rsidRPr="00CE07BA" w:rsidRDefault="00D40000" w:rsidP="00CE07BA">
      <w:pPr>
        <w:pStyle w:val="Podtytu"/>
        <w:rPr>
          <w:color w:val="auto"/>
        </w:rPr>
      </w:pPr>
      <w:proofErr w:type="spellStart"/>
      <w:r w:rsidRPr="00CE07BA">
        <w:rPr>
          <w:color w:val="auto"/>
        </w:rPr>
        <w:t>Wymagania</w:t>
      </w:r>
      <w:proofErr w:type="spellEnd"/>
      <w:r w:rsidRPr="00CE07BA">
        <w:rPr>
          <w:color w:val="auto"/>
        </w:rPr>
        <w:t xml:space="preserve"> </w:t>
      </w:r>
      <w:proofErr w:type="spellStart"/>
      <w:r w:rsidRPr="00CE07BA">
        <w:rPr>
          <w:color w:val="auto"/>
        </w:rPr>
        <w:t>wynikające</w:t>
      </w:r>
      <w:proofErr w:type="spellEnd"/>
      <w:r w:rsidRPr="00CE07BA">
        <w:rPr>
          <w:color w:val="auto"/>
        </w:rPr>
        <w:t xml:space="preserve"> z </w:t>
      </w:r>
      <w:proofErr w:type="spellStart"/>
      <w:r w:rsidRPr="00CE07BA">
        <w:rPr>
          <w:color w:val="auto"/>
        </w:rPr>
        <w:t>dokumentacji</w:t>
      </w:r>
      <w:proofErr w:type="spellEnd"/>
      <w:r w:rsidRPr="00CE07BA">
        <w:rPr>
          <w:color w:val="auto"/>
        </w:rPr>
        <w:t xml:space="preserve"> finansowania</w:t>
      </w:r>
    </w:p>
    <w:p w14:paraId="1A1DEC76" w14:textId="77777777" w:rsidR="00AE44F1" w:rsidRPr="00CE07BA" w:rsidRDefault="00D40000">
      <w:pPr>
        <w:jc w:val="center"/>
      </w:pPr>
      <w:r w:rsidRPr="00CE07BA">
        <w:t>Zadanie: „Budowa ukrycia dla ludności cywilnej w miejscowości Siedlin, gm. Płońsk - opracowanie dokumentacji projektowej”</w:t>
      </w:r>
    </w:p>
    <w:p w14:paraId="09051D99" w14:textId="77777777" w:rsidR="00AE44F1" w:rsidRPr="00CE07BA" w:rsidRDefault="00D40000">
      <w:pPr>
        <w:pStyle w:val="Nagwek1"/>
        <w:rPr>
          <w:color w:val="auto"/>
        </w:rPr>
      </w:pPr>
      <w:r w:rsidRPr="00CE07BA">
        <w:rPr>
          <w:color w:val="auto"/>
        </w:rPr>
        <w:t>1. Przeznaczenie załącznika</w:t>
      </w:r>
    </w:p>
    <w:p w14:paraId="244D28F0" w14:textId="77777777" w:rsidR="00AE44F1" w:rsidRPr="00CE07BA" w:rsidRDefault="00D40000" w:rsidP="00936FC0">
      <w:pPr>
        <w:jc w:val="both"/>
      </w:pPr>
      <w:r w:rsidRPr="00CE07BA">
        <w:t>Załącznik zestawia wymagania wynikające z umowy nr 375.1.3.2026.OLiOC, aneksu nr 375.1.3.A.1 oraz Programu inwestycji, które mają wpływ na zakres i sposób wykonania dokumentacji projektowej. Należy go stosować łącznie z opisem przedmiotu zamówienia.</w:t>
      </w:r>
    </w:p>
    <w:p w14:paraId="3F283510" w14:textId="77777777" w:rsidR="00AE44F1" w:rsidRPr="00CE07BA" w:rsidRDefault="00D40000" w:rsidP="00936FC0">
      <w:pPr>
        <w:jc w:val="both"/>
      </w:pPr>
      <w:r w:rsidRPr="00CE07BA">
        <w:t>Załącznik nie odtwarza kwot finansowania ani zasad rozliczeń pomiędzy Zamawiającym a instytucją finansującą, które nie są potrzebne do sporządzenia oferty i wykonania dokumentacji.</w:t>
      </w:r>
    </w:p>
    <w:p w14:paraId="0488714C" w14:textId="77777777" w:rsidR="00AE44F1" w:rsidRPr="00CE07BA" w:rsidRDefault="00D40000">
      <w:pPr>
        <w:pStyle w:val="Nagwek1"/>
        <w:rPr>
          <w:color w:val="auto"/>
        </w:rPr>
      </w:pPr>
      <w:r w:rsidRPr="00CE07BA">
        <w:rPr>
          <w:color w:val="auto"/>
        </w:rPr>
        <w:t>2. Parametry zadania wynikające z dokumentacji finansowania</w:t>
      </w:r>
    </w:p>
    <w:p w14:paraId="016F12DB" w14:textId="77777777" w:rsidR="00AE44F1" w:rsidRPr="00CE07BA" w:rsidRDefault="00D40000" w:rsidP="00936FC0">
      <w:pPr>
        <w:pStyle w:val="Listapunktowana"/>
        <w:jc w:val="both"/>
      </w:pPr>
      <w:r w:rsidRPr="00CE07BA">
        <w:t>Lokalizacja inwestycji: Siedlin, ul. Jana Pawła II 12, działka ewidencyjna nr 187/7, obręb Siedlin.</w:t>
      </w:r>
    </w:p>
    <w:p w14:paraId="1D330F69" w14:textId="77777777" w:rsidR="00AE44F1" w:rsidRPr="00CE07BA" w:rsidRDefault="00D40000" w:rsidP="00936FC0">
      <w:pPr>
        <w:pStyle w:val="Listapunktowana"/>
        <w:jc w:val="both"/>
      </w:pPr>
      <w:r w:rsidRPr="00CE07BA">
        <w:t>Rodzaj obiektu wskazany w dokumentacji finansowania: ukrycie dla ludności cywilnej.</w:t>
      </w:r>
    </w:p>
    <w:p w14:paraId="4AE2FD4C" w14:textId="77777777" w:rsidR="00AE44F1" w:rsidRPr="00CE07BA" w:rsidRDefault="00D40000" w:rsidP="00936FC0">
      <w:pPr>
        <w:pStyle w:val="Listapunktowana"/>
        <w:jc w:val="both"/>
      </w:pPr>
      <w:r w:rsidRPr="00CE07BA">
        <w:t>Pojemność wskazana w dokumentacji finansowania: do 2500 osób. Na potrzeby niniejszego zamówienia Zamawiający wymaga zaprojektowania obiektu dla 2500 osób.</w:t>
      </w:r>
    </w:p>
    <w:p w14:paraId="011C1CE6" w14:textId="77777777" w:rsidR="00AE44F1" w:rsidRPr="00CE07BA" w:rsidRDefault="00D40000" w:rsidP="00936FC0">
      <w:pPr>
        <w:pStyle w:val="Listapunktowana"/>
        <w:jc w:val="both"/>
      </w:pPr>
      <w:r w:rsidRPr="00CE07BA">
        <w:t>Łączna powierzchnia użytkowa obiektu wskazana w dokumentacji finansowania: 4000 m².</w:t>
      </w:r>
    </w:p>
    <w:p w14:paraId="2E8D5BE7" w14:textId="77777777" w:rsidR="00AE44F1" w:rsidRPr="00CE07BA" w:rsidRDefault="00D40000" w:rsidP="00936FC0">
      <w:pPr>
        <w:pStyle w:val="Listapunktowana"/>
        <w:jc w:val="both"/>
      </w:pPr>
      <w:r w:rsidRPr="00CE07BA">
        <w:t>Podwójne przeznaczenie wnętrza obiektu: nie. Zachowanie funkcji sportowej terenu nad obiektem oraz odtworzenie boiska, bieżni i odwodnienia nie stanowią podwójnego przeznaczenia wnętrza ukrycia.</w:t>
      </w:r>
    </w:p>
    <w:p w14:paraId="000B772D" w14:textId="133537DD" w:rsidR="00AE44F1" w:rsidRPr="00CE07BA" w:rsidRDefault="00D40000" w:rsidP="00936FC0">
      <w:pPr>
        <w:pStyle w:val="Listapunktowana"/>
        <w:jc w:val="both"/>
      </w:pPr>
      <w:r w:rsidRPr="00CE07BA">
        <w:t xml:space="preserve">Wykonanie dokumentacji projektowej oraz uzyskanie decyzji o pozwoleniu </w:t>
      </w:r>
      <w:proofErr w:type="spellStart"/>
      <w:r w:rsidRPr="00CE07BA">
        <w:t>na</w:t>
      </w:r>
      <w:proofErr w:type="spellEnd"/>
      <w:r w:rsidRPr="00CE07BA">
        <w:t xml:space="preserve"> </w:t>
      </w:r>
      <w:proofErr w:type="spellStart"/>
      <w:r w:rsidRPr="00CE07BA">
        <w:t>budowę</w:t>
      </w:r>
      <w:proofErr w:type="spellEnd"/>
      <w:r w:rsidRPr="00CE07BA">
        <w:t xml:space="preserve"> </w:t>
      </w:r>
      <w:proofErr w:type="spellStart"/>
      <w:r w:rsidRPr="00CE07BA">
        <w:t>wraz</w:t>
      </w:r>
      <w:proofErr w:type="spellEnd"/>
      <w:r w:rsidRPr="00CE07BA">
        <w:t xml:space="preserve"> z</w:t>
      </w:r>
      <w:r w:rsidR="00936FC0">
        <w:t> </w:t>
      </w:r>
      <w:proofErr w:type="spellStart"/>
      <w:r w:rsidRPr="00CE07BA">
        <w:t>potwierdzeniem</w:t>
      </w:r>
      <w:proofErr w:type="spellEnd"/>
      <w:r w:rsidRPr="00CE07BA">
        <w:t xml:space="preserve"> </w:t>
      </w:r>
      <w:proofErr w:type="spellStart"/>
      <w:r w:rsidRPr="00CE07BA">
        <w:t>jej</w:t>
      </w:r>
      <w:proofErr w:type="spellEnd"/>
      <w:r w:rsidRPr="00CE07BA">
        <w:t xml:space="preserve"> </w:t>
      </w:r>
      <w:proofErr w:type="spellStart"/>
      <w:r w:rsidRPr="00CE07BA">
        <w:t>ostateczności</w:t>
      </w:r>
      <w:proofErr w:type="spellEnd"/>
      <w:r w:rsidRPr="00CE07BA">
        <w:t xml:space="preserve">: do </w:t>
      </w:r>
      <w:proofErr w:type="spellStart"/>
      <w:r w:rsidRPr="00CE07BA">
        <w:t>dnia</w:t>
      </w:r>
      <w:proofErr w:type="spellEnd"/>
      <w:r w:rsidRPr="00CE07BA">
        <w:t xml:space="preserve"> 31 grudnia 2026 r.</w:t>
      </w:r>
    </w:p>
    <w:p w14:paraId="52E7B88D" w14:textId="77777777" w:rsidR="00AE44F1" w:rsidRPr="00CE07BA" w:rsidRDefault="00D40000">
      <w:pPr>
        <w:pStyle w:val="Nagwek1"/>
        <w:rPr>
          <w:color w:val="auto"/>
        </w:rPr>
      </w:pPr>
      <w:r w:rsidRPr="00CE07BA">
        <w:rPr>
          <w:color w:val="auto"/>
        </w:rPr>
        <w:t>3. Wymagania ochronne i instalacyjne</w:t>
      </w:r>
    </w:p>
    <w:p w14:paraId="1E9FC817" w14:textId="77777777" w:rsidR="00AE44F1" w:rsidRPr="00CE07BA" w:rsidRDefault="00D40000">
      <w:r w:rsidRPr="00CE07BA">
        <w:t>Dokumentacja finansowania przewiduje w szczególności:</w:t>
      </w:r>
    </w:p>
    <w:p w14:paraId="72CBCF1A" w14:textId="26F31FEB" w:rsidR="00AE44F1" w:rsidRPr="00CE07BA" w:rsidRDefault="00D40000" w:rsidP="00936FC0">
      <w:pPr>
        <w:pStyle w:val="Listapunktowana"/>
        <w:jc w:val="both"/>
      </w:pPr>
      <w:r w:rsidRPr="00CE07BA">
        <w:t xml:space="preserve">konstrukcję ochronną o podwyższonej odporności, wraz z </w:t>
      </w:r>
      <w:proofErr w:type="spellStart"/>
      <w:r w:rsidRPr="00CE07BA">
        <w:t>obliczeniami</w:t>
      </w:r>
      <w:proofErr w:type="spellEnd"/>
      <w:r w:rsidRPr="00CE07BA">
        <w:t xml:space="preserve"> </w:t>
      </w:r>
      <w:proofErr w:type="spellStart"/>
      <w:r w:rsidRPr="00CE07BA">
        <w:t>konstrukcyjnymi</w:t>
      </w:r>
      <w:proofErr w:type="spellEnd"/>
      <w:r w:rsidRPr="00CE07BA">
        <w:t xml:space="preserve"> </w:t>
      </w:r>
      <w:r w:rsidR="00936FC0">
        <w:t>I </w:t>
      </w:r>
      <w:proofErr w:type="spellStart"/>
      <w:r w:rsidRPr="00CE07BA">
        <w:t>dynamicznymi</w:t>
      </w:r>
      <w:proofErr w:type="spellEnd"/>
      <w:r w:rsidRPr="00CE07BA">
        <w:t xml:space="preserve"> </w:t>
      </w:r>
      <w:proofErr w:type="spellStart"/>
      <w:r w:rsidRPr="00CE07BA">
        <w:t>oraz</w:t>
      </w:r>
      <w:proofErr w:type="spellEnd"/>
      <w:r w:rsidRPr="00CE07BA">
        <w:t xml:space="preserve"> </w:t>
      </w:r>
      <w:proofErr w:type="spellStart"/>
      <w:r w:rsidRPr="00CE07BA">
        <w:t>rozwiązaniami</w:t>
      </w:r>
      <w:proofErr w:type="spellEnd"/>
      <w:r w:rsidRPr="00CE07BA">
        <w:t xml:space="preserve"> </w:t>
      </w:r>
      <w:proofErr w:type="spellStart"/>
      <w:r w:rsidRPr="00CE07BA">
        <w:t>ograniczającymi</w:t>
      </w:r>
      <w:proofErr w:type="spellEnd"/>
      <w:r w:rsidRPr="00CE07BA">
        <w:t xml:space="preserve"> </w:t>
      </w:r>
      <w:proofErr w:type="spellStart"/>
      <w:r w:rsidRPr="00CE07BA">
        <w:t>skutki</w:t>
      </w:r>
      <w:proofErr w:type="spellEnd"/>
      <w:r w:rsidRPr="00CE07BA">
        <w:t xml:space="preserve"> </w:t>
      </w:r>
      <w:proofErr w:type="spellStart"/>
      <w:r w:rsidRPr="00CE07BA">
        <w:t>fali</w:t>
      </w:r>
      <w:proofErr w:type="spellEnd"/>
      <w:r w:rsidRPr="00CE07BA">
        <w:t xml:space="preserve"> </w:t>
      </w:r>
      <w:proofErr w:type="spellStart"/>
      <w:r w:rsidRPr="00CE07BA">
        <w:t>uderzeniowej</w:t>
      </w:r>
      <w:proofErr w:type="spellEnd"/>
      <w:r w:rsidRPr="00CE07BA">
        <w:t xml:space="preserve">, </w:t>
      </w:r>
      <w:proofErr w:type="spellStart"/>
      <w:r w:rsidRPr="00CE07BA">
        <w:t>odłamków</w:t>
      </w:r>
      <w:proofErr w:type="spellEnd"/>
      <w:r w:rsidRPr="00CE07BA">
        <w:t xml:space="preserve"> </w:t>
      </w:r>
      <w:r w:rsidR="00936FC0">
        <w:t>I </w:t>
      </w:r>
      <w:proofErr w:type="spellStart"/>
      <w:r w:rsidRPr="00CE07BA">
        <w:t>zagruzowania</w:t>
      </w:r>
      <w:proofErr w:type="spellEnd"/>
      <w:r w:rsidRPr="00CE07BA">
        <w:t>;</w:t>
      </w:r>
    </w:p>
    <w:p w14:paraId="0FD513DB" w14:textId="77777777" w:rsidR="00AE44F1" w:rsidRPr="00CE07BA" w:rsidRDefault="00D40000" w:rsidP="00936FC0">
      <w:pPr>
        <w:pStyle w:val="Listapunktowana"/>
        <w:jc w:val="both"/>
      </w:pPr>
      <w:r w:rsidRPr="00CE07BA">
        <w:t>projekt filtrowentylacji, hermetyzacji, systemów awaryjnych i zabezpieczeń wejść;</w:t>
      </w:r>
    </w:p>
    <w:p w14:paraId="7C677253" w14:textId="77777777" w:rsidR="00AE44F1" w:rsidRPr="00CE07BA" w:rsidRDefault="00D40000" w:rsidP="00936FC0">
      <w:pPr>
        <w:pStyle w:val="Listapunktowana"/>
        <w:jc w:val="both"/>
      </w:pPr>
      <w:r w:rsidRPr="00CE07BA">
        <w:t>rozwiązania ograniczające skutki zagrożeń chemicznych, biologicznych i promieniotwórczych;</w:t>
      </w:r>
    </w:p>
    <w:p w14:paraId="2799DC14" w14:textId="77777777" w:rsidR="00AE44F1" w:rsidRPr="00CE07BA" w:rsidRDefault="00D40000" w:rsidP="00936FC0">
      <w:pPr>
        <w:pStyle w:val="Listapunktowana"/>
        <w:jc w:val="both"/>
      </w:pPr>
      <w:r w:rsidRPr="00CE07BA">
        <w:t>zasilanie podstawowe i awaryjne urządzeń niezbędnych do utrzymania funkcji ochronnej;</w:t>
      </w:r>
    </w:p>
    <w:p w14:paraId="549CC3E8" w14:textId="77777777" w:rsidR="00AE44F1" w:rsidRPr="00CE07BA" w:rsidRDefault="00D40000" w:rsidP="00936FC0">
      <w:pPr>
        <w:pStyle w:val="Listapunktowana"/>
        <w:jc w:val="both"/>
      </w:pPr>
      <w:r w:rsidRPr="00CE07BA">
        <w:t>łączność wewnętrzną i zewnętrzną, systemy powiadamiania, ostrzegania i alarmowania;</w:t>
      </w:r>
    </w:p>
    <w:p w14:paraId="1D14708D" w14:textId="77777777" w:rsidR="00AE44F1" w:rsidRPr="00CE07BA" w:rsidRDefault="00D40000" w:rsidP="00936FC0">
      <w:pPr>
        <w:pStyle w:val="Listapunktowana"/>
        <w:jc w:val="both"/>
      </w:pPr>
      <w:r w:rsidRPr="00CE07BA">
        <w:t>zaplecze sanitarne i socjalne, zaopatrzenie w wodę, odprowadzanie ścieków oraz wyposażenie wymagane dla projektowanej liczby osób;</w:t>
      </w:r>
    </w:p>
    <w:p w14:paraId="342E9FD3" w14:textId="77777777" w:rsidR="00AE44F1" w:rsidRPr="00CE07BA" w:rsidRDefault="00D40000" w:rsidP="00936FC0">
      <w:pPr>
        <w:pStyle w:val="Listapunktowana"/>
        <w:jc w:val="both"/>
      </w:pPr>
      <w:r w:rsidRPr="00CE07BA">
        <w:t>rozwiązania dróg dojścia, wejścia, wyjścia i ewakuacji oraz zabezpieczenie obiektu przed dostępem osób nieuprawnionych;</w:t>
      </w:r>
    </w:p>
    <w:p w14:paraId="7BB629E1" w14:textId="77777777" w:rsidR="00AE44F1" w:rsidRPr="00CE07BA" w:rsidRDefault="00D40000" w:rsidP="00936FC0">
      <w:pPr>
        <w:pStyle w:val="Listapunktowana"/>
        <w:jc w:val="both"/>
      </w:pPr>
      <w:r w:rsidRPr="00CE07BA">
        <w:t>analizy odporności, scenariusze zagrożeń, ekspertyzy i pozostałe opracowania specjalistyczne niezbędne do wykazania funkcji ochronnej.</w:t>
      </w:r>
    </w:p>
    <w:p w14:paraId="1671A0D7" w14:textId="77777777" w:rsidR="00AE44F1" w:rsidRPr="00CE07BA" w:rsidRDefault="00D40000">
      <w:pPr>
        <w:pStyle w:val="Nagwek1"/>
        <w:rPr>
          <w:color w:val="auto"/>
        </w:rPr>
      </w:pPr>
      <w:r w:rsidRPr="00CE07BA">
        <w:rPr>
          <w:color w:val="auto"/>
        </w:rPr>
        <w:t>4. Wymagany zakres dokumentacji</w:t>
      </w:r>
    </w:p>
    <w:p w14:paraId="20341493" w14:textId="77777777" w:rsidR="00AE44F1" w:rsidRPr="00CE07BA" w:rsidRDefault="00D40000" w:rsidP="00936FC0">
      <w:pPr>
        <w:pStyle w:val="Listapunktowana"/>
        <w:jc w:val="both"/>
      </w:pPr>
      <w:r w:rsidRPr="00CE07BA">
        <w:t>kompletną dokumentację architektoniczną, konstrukcyjną, sanitarną, elektryczną, telekomunikacyjną i zagospodarowania terenu;</w:t>
      </w:r>
    </w:p>
    <w:p w14:paraId="09061549" w14:textId="77777777" w:rsidR="00AE44F1" w:rsidRPr="00CE07BA" w:rsidRDefault="00D40000" w:rsidP="00936FC0">
      <w:pPr>
        <w:pStyle w:val="Listapunktowana"/>
        <w:jc w:val="both"/>
      </w:pPr>
      <w:r w:rsidRPr="00CE07BA">
        <w:t>obliczenia konstrukcyjne, w tym wymagane obliczenia dynamiczne i sprawdzenia odporności;</w:t>
      </w:r>
    </w:p>
    <w:p w14:paraId="496B48BE" w14:textId="77777777" w:rsidR="00AE44F1" w:rsidRPr="00CE07BA" w:rsidRDefault="00D40000" w:rsidP="00936FC0">
      <w:pPr>
        <w:pStyle w:val="Listapunktowana"/>
        <w:jc w:val="both"/>
      </w:pPr>
      <w:r w:rsidRPr="00CE07BA">
        <w:t>projekt filtrowentylacji, hermetyzacji, systemów awaryjnych i zabezpieczeń wejść;</w:t>
      </w:r>
    </w:p>
    <w:p w14:paraId="33D275D8" w14:textId="77777777" w:rsidR="00AE44F1" w:rsidRPr="00CE07BA" w:rsidRDefault="00D40000" w:rsidP="00936FC0">
      <w:pPr>
        <w:pStyle w:val="Listapunktowana"/>
        <w:jc w:val="both"/>
      </w:pPr>
      <w:r w:rsidRPr="00CE07BA">
        <w:t>analizy odporności, scenariusze zagrożeń, ekspertyzy i inne opracowania specjalistyczne niezbędne do potwierdzenia funkcji ochronnej;</w:t>
      </w:r>
    </w:p>
    <w:p w14:paraId="2BFFAAA0" w14:textId="60A7ADBE" w:rsidR="00AE44F1" w:rsidRPr="00CE07BA" w:rsidRDefault="00D40000" w:rsidP="00936FC0">
      <w:pPr>
        <w:pStyle w:val="Listapunktowana"/>
        <w:jc w:val="both"/>
      </w:pPr>
      <w:r w:rsidRPr="00CE07BA">
        <w:t xml:space="preserve">projekt wyposażenia budowli ochronnej wraz ze </w:t>
      </w:r>
      <w:proofErr w:type="spellStart"/>
      <w:r w:rsidRPr="00CE07BA">
        <w:t>specyfikacją</w:t>
      </w:r>
      <w:proofErr w:type="spellEnd"/>
      <w:r w:rsidRPr="00CE07BA">
        <w:t xml:space="preserve">, </w:t>
      </w:r>
      <w:proofErr w:type="spellStart"/>
      <w:r w:rsidRPr="00CE07BA">
        <w:t>ilościami</w:t>
      </w:r>
      <w:proofErr w:type="spellEnd"/>
      <w:r w:rsidRPr="00CE07BA">
        <w:t xml:space="preserve">, </w:t>
      </w:r>
      <w:proofErr w:type="spellStart"/>
      <w:r w:rsidRPr="00CE07BA">
        <w:t>rozmieszczeniem</w:t>
      </w:r>
      <w:proofErr w:type="spellEnd"/>
      <w:r w:rsidRPr="00CE07BA">
        <w:t xml:space="preserve"> </w:t>
      </w:r>
      <w:r w:rsidR="00936FC0">
        <w:t>I </w:t>
      </w:r>
      <w:proofErr w:type="spellStart"/>
      <w:r w:rsidRPr="00CE07BA">
        <w:t>wyceną</w:t>
      </w:r>
      <w:proofErr w:type="spellEnd"/>
      <w:r w:rsidRPr="00CE07BA">
        <w:t>;</w:t>
      </w:r>
    </w:p>
    <w:p w14:paraId="0A4176B9" w14:textId="77777777" w:rsidR="00AE44F1" w:rsidRPr="00CE07BA" w:rsidRDefault="00D40000" w:rsidP="00936FC0">
      <w:pPr>
        <w:pStyle w:val="Listapunktowana"/>
        <w:jc w:val="both"/>
      </w:pPr>
      <w:r w:rsidRPr="00CE07BA">
        <w:t>specyfikacje techniczne wykonania i odbioru robót, przedmiary, kosztorysy inwestorskie, zestawienie kosztów i pozostałą dokumentację potrzebną do udzielenia zamówienia na roboty;</w:t>
      </w:r>
    </w:p>
    <w:p w14:paraId="0C744C56" w14:textId="5C4F53DF" w:rsidR="00AE44F1" w:rsidRPr="00CE07BA" w:rsidRDefault="00D40000" w:rsidP="00936FC0">
      <w:pPr>
        <w:pStyle w:val="Listapunktowana"/>
        <w:jc w:val="both"/>
      </w:pPr>
      <w:r w:rsidRPr="00CE07BA">
        <w:t xml:space="preserve">wszystkie wymagane opinie, uzgodnienia, warunki, decyzje </w:t>
      </w:r>
      <w:proofErr w:type="spellStart"/>
      <w:r w:rsidRPr="00CE07BA">
        <w:t>oraz</w:t>
      </w:r>
      <w:proofErr w:type="spellEnd"/>
      <w:r w:rsidRPr="00CE07BA">
        <w:t xml:space="preserve"> </w:t>
      </w:r>
      <w:proofErr w:type="spellStart"/>
      <w:r w:rsidRPr="00CE07BA">
        <w:t>obsługę</w:t>
      </w:r>
      <w:proofErr w:type="spellEnd"/>
      <w:r w:rsidRPr="00CE07BA">
        <w:t xml:space="preserve"> </w:t>
      </w:r>
      <w:proofErr w:type="spellStart"/>
      <w:r w:rsidRPr="00CE07BA">
        <w:t>postępowania</w:t>
      </w:r>
      <w:proofErr w:type="spellEnd"/>
      <w:r w:rsidRPr="00CE07BA">
        <w:t xml:space="preserve"> o</w:t>
      </w:r>
      <w:r w:rsidR="00936FC0">
        <w:t> </w:t>
      </w:r>
      <w:proofErr w:type="spellStart"/>
      <w:r w:rsidRPr="00CE07BA">
        <w:t>pozwolenie</w:t>
      </w:r>
      <w:proofErr w:type="spellEnd"/>
      <w:r w:rsidRPr="00CE07BA">
        <w:t xml:space="preserve"> </w:t>
      </w:r>
      <w:proofErr w:type="spellStart"/>
      <w:r w:rsidRPr="00CE07BA">
        <w:t>na</w:t>
      </w:r>
      <w:proofErr w:type="spellEnd"/>
      <w:r w:rsidRPr="00CE07BA">
        <w:t xml:space="preserve"> </w:t>
      </w:r>
      <w:proofErr w:type="spellStart"/>
      <w:r w:rsidRPr="00CE07BA">
        <w:t>budowę</w:t>
      </w:r>
      <w:proofErr w:type="spellEnd"/>
      <w:r w:rsidRPr="00CE07BA">
        <w:t>.</w:t>
      </w:r>
    </w:p>
    <w:p w14:paraId="64A12A66" w14:textId="77777777" w:rsidR="00AE44F1" w:rsidRPr="00CE07BA" w:rsidRDefault="00D40000">
      <w:pPr>
        <w:pStyle w:val="Nagwek1"/>
        <w:rPr>
          <w:color w:val="auto"/>
        </w:rPr>
      </w:pPr>
      <w:r w:rsidRPr="00CE07BA">
        <w:rPr>
          <w:color w:val="auto"/>
        </w:rPr>
        <w:lastRenderedPageBreak/>
        <w:t>5. Sposób wdrożenia wymagań w niniejszym zamówieniu</w:t>
      </w:r>
    </w:p>
    <w:p w14:paraId="15E47CE0" w14:textId="77777777" w:rsidR="00AE44F1" w:rsidRPr="00CE07BA" w:rsidRDefault="00D40000" w:rsidP="00936FC0">
      <w:pPr>
        <w:jc w:val="both"/>
      </w:pPr>
      <w:r w:rsidRPr="00CE07BA">
        <w:t>5.1. Dokumentacja finansowania posługuje się określeniem „ukrycie”. W celu jednoznacznego określenia parametrów projektowania Zamawiający przyjmuje kategorię U-3. Dodatkowe wymagania finansowania należy zrealizować w sposób zgodny z tą kategorią i obowiązującymi przepisami.</w:t>
      </w:r>
    </w:p>
    <w:p w14:paraId="79974D7A" w14:textId="77777777" w:rsidR="00AE44F1" w:rsidRPr="00CE07BA" w:rsidRDefault="00D40000" w:rsidP="00936FC0">
      <w:pPr>
        <w:jc w:val="both"/>
      </w:pPr>
      <w:r w:rsidRPr="00CE07BA">
        <w:t>5.2. Dopuszczenie jednej albo dwóch kondygnacji podziemnych stanowi rozwiązanie projektowe i nie zmienia efektu rzeczowego, jeżeli zostaną zachowane: lokalizacja, rodzaj obiektu, pojemność 2500 osób, łączna powierzchnia użytkowa 4000 m² i pełny zakres ochronny oraz instalacyjny.</w:t>
      </w:r>
    </w:p>
    <w:p w14:paraId="3C8432B0" w14:textId="77777777" w:rsidR="00AE44F1" w:rsidRPr="00CE07BA" w:rsidRDefault="00D40000" w:rsidP="00936FC0">
      <w:pPr>
        <w:jc w:val="both"/>
      </w:pPr>
      <w:r w:rsidRPr="00CE07BA">
        <w:t>5.3. Wnętrze obiektu nie będzie przeznaczone do stałej drugiej funkcji. Zachowanie funkcji sportowej terenu nad obiektem oraz odtworzenie boiska, bieżni i odwodnienia nie stanowi podwójnego przeznaczenia wnętrza ukrycia.</w:t>
      </w:r>
    </w:p>
    <w:p w14:paraId="36995D09" w14:textId="77777777" w:rsidR="00AE44F1" w:rsidRPr="00CE07BA" w:rsidRDefault="00D40000" w:rsidP="00936FC0">
      <w:pPr>
        <w:jc w:val="both"/>
      </w:pPr>
      <w:r w:rsidRPr="00CE07BA">
        <w:t>5.4. Wykonawca nie może samodzielnie zmniejszyć pojemności, powierzchni użytkowej, zakresu ochronnego i instalacyjnego ani zmienić rodzaju lub kategorii obiektu. Każda taka propozycja wymaga pisemnej decyzji Zamawiającego i, jeżeli jest potrzebna, zgody instytucji finansującej.</w:t>
      </w:r>
    </w:p>
    <w:p w14:paraId="3492E69B" w14:textId="77777777" w:rsidR="00AE44F1" w:rsidRPr="00CE07BA" w:rsidRDefault="00D40000">
      <w:pPr>
        <w:pStyle w:val="Nagwek1"/>
        <w:rPr>
          <w:color w:val="auto"/>
        </w:rPr>
      </w:pPr>
      <w:r w:rsidRPr="00CE07BA">
        <w:rPr>
          <w:color w:val="auto"/>
        </w:rPr>
        <w:t>6. Potwierdzenie spełnienia wymagań</w:t>
      </w:r>
    </w:p>
    <w:p w14:paraId="02A594F7" w14:textId="77777777" w:rsidR="00AE44F1" w:rsidRPr="00CE07BA" w:rsidRDefault="00D40000" w:rsidP="00936FC0">
      <w:pPr>
        <w:jc w:val="both"/>
      </w:pPr>
      <w:r w:rsidRPr="00CE07BA">
        <w:t>Wraz z dokumentacją końcową Wykonawca przekaże wykaz spełnienia wymagań, wskazując dla każdego wymagania niniejszego Załącznika odpowiednią część opisu, rysunek, obliczenie, zestawienie, uzgodnienie albo pozycję kosztorysową. Wykaz nie zastępuje wymaganych prawem oświadczeń projektantów i osób sprawdzających.</w:t>
      </w:r>
    </w:p>
    <w:p w14:paraId="2550743D" w14:textId="77777777" w:rsidR="00AE44F1" w:rsidRPr="00CE07BA" w:rsidRDefault="00D40000">
      <w:pPr>
        <w:pStyle w:val="Nagwek1"/>
        <w:rPr>
          <w:color w:val="auto"/>
        </w:rPr>
      </w:pPr>
      <w:r w:rsidRPr="00CE07BA">
        <w:rPr>
          <w:color w:val="auto"/>
        </w:rPr>
        <w:t>7. Rozbieżności</w:t>
      </w:r>
    </w:p>
    <w:p w14:paraId="1A881DF5" w14:textId="77777777" w:rsidR="00AE44F1" w:rsidRPr="00CE07BA" w:rsidRDefault="00D40000" w:rsidP="00936FC0">
      <w:pPr>
        <w:jc w:val="both"/>
      </w:pPr>
      <w:r w:rsidRPr="00CE07BA">
        <w:t>Stwierdzone rozbieżności pomiędzy wymaganiami ochronnymi, kategorią U-3 i szczegółowym rozwiązaniem technicznym Wykonawca zgłasza pisemnie na etapie koncepcji. Do czasu otrzymania stanowiska Zamawiającego nie jest dopuszczalna jednostronna redukcja zakresu ani zmiana obiektu na schron innej kategorii.</w:t>
      </w:r>
    </w:p>
    <w:sectPr w:rsidR="00AE44F1" w:rsidRPr="00CE07BA" w:rsidSect="00034616">
      <w:headerReference w:type="default" r:id="rId8"/>
      <w:footerReference w:type="default" r:id="rId9"/>
      <w:pgSz w:w="11906" w:h="16838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2A77" w14:textId="77777777" w:rsidR="00D40000" w:rsidRDefault="00D40000">
      <w:pPr>
        <w:spacing w:after="0" w:line="240" w:lineRule="auto"/>
      </w:pPr>
      <w:r>
        <w:separator/>
      </w:r>
    </w:p>
  </w:endnote>
  <w:endnote w:type="continuationSeparator" w:id="0">
    <w:p w14:paraId="70A9A765" w14:textId="77777777" w:rsidR="00D40000" w:rsidRDefault="00D4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BEB5B" w14:textId="77777777" w:rsidR="00AE44F1" w:rsidRDefault="00D40000">
    <w:pPr>
      <w:pStyle w:val="Stopka"/>
      <w:jc w:val="center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CE07BA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C43C2" w14:textId="77777777" w:rsidR="00D40000" w:rsidRDefault="00D40000">
      <w:pPr>
        <w:spacing w:after="0" w:line="240" w:lineRule="auto"/>
      </w:pPr>
      <w:r>
        <w:separator/>
      </w:r>
    </w:p>
  </w:footnote>
  <w:footnote w:type="continuationSeparator" w:id="0">
    <w:p w14:paraId="77B2DD81" w14:textId="77777777" w:rsidR="00D40000" w:rsidRDefault="00D4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67031" w14:textId="411265A5" w:rsidR="00AE44F1" w:rsidRDefault="00D40000">
    <w:pPr>
      <w:pStyle w:val="Nagwek"/>
      <w:jc w:val="right"/>
    </w:pPr>
    <w:r>
      <w:rPr>
        <w:color w:val="4F5D73"/>
        <w:sz w:val="16"/>
      </w:rPr>
      <w:t xml:space="preserve">Załącznik nr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2582958">
    <w:abstractNumId w:val="8"/>
  </w:num>
  <w:num w:numId="2" w16cid:durableId="928194964">
    <w:abstractNumId w:val="6"/>
  </w:num>
  <w:num w:numId="3" w16cid:durableId="533005593">
    <w:abstractNumId w:val="5"/>
  </w:num>
  <w:num w:numId="4" w16cid:durableId="1453935088">
    <w:abstractNumId w:val="4"/>
  </w:num>
  <w:num w:numId="5" w16cid:durableId="517351494">
    <w:abstractNumId w:val="7"/>
  </w:num>
  <w:num w:numId="6" w16cid:durableId="309949050">
    <w:abstractNumId w:val="3"/>
  </w:num>
  <w:num w:numId="7" w16cid:durableId="581721236">
    <w:abstractNumId w:val="2"/>
  </w:num>
  <w:num w:numId="8" w16cid:durableId="880748534">
    <w:abstractNumId w:val="1"/>
  </w:num>
  <w:num w:numId="9" w16cid:durableId="1210460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36FC0"/>
    <w:rsid w:val="00AA1D8D"/>
    <w:rsid w:val="00AE44F1"/>
    <w:rsid w:val="00B1279B"/>
    <w:rsid w:val="00B33A71"/>
    <w:rsid w:val="00B47730"/>
    <w:rsid w:val="00BE6B9E"/>
    <w:rsid w:val="00CB033F"/>
    <w:rsid w:val="00CB0664"/>
    <w:rsid w:val="00CE07BA"/>
    <w:rsid w:val="00D40000"/>
    <w:rsid w:val="00DB2C22"/>
    <w:rsid w:val="00ED46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7169DB"/>
  <w14:defaultImageDpi w14:val="300"/>
  <w15:docId w15:val="{47D68195-15A6-4A74-B464-839742E8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before="120"/>
    </w:pPr>
    <w:rPr>
      <w:rFonts w:asciiTheme="majorHAnsi" w:eastAsiaTheme="majorEastAsia" w:hAnsiTheme="majorHAnsi" w:cstheme="majorBidi"/>
      <w:i/>
      <w:iCs/>
      <w:color w:val="4F5D73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725</Words>
  <Characters>4355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Sz.B.</cp:lastModifiedBy>
  <cp:revision>2</cp:revision>
  <dcterms:created xsi:type="dcterms:W3CDTF">2026-09-02T13:10:00Z</dcterms:created>
  <dcterms:modified xsi:type="dcterms:W3CDTF">2026-09-02T13:10:00Z</dcterms:modified>
  <cp:category/>
</cp:coreProperties>
</file>